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00770A" w:rsidP="0000770A">
      <w:pPr>
        <w:jc w:val="center"/>
      </w:pPr>
      <w:r>
        <w:t>Hobart Township Monthly Meeting</w:t>
      </w:r>
    </w:p>
    <w:p w:rsidR="0000770A" w:rsidRDefault="0000770A" w:rsidP="0000770A">
      <w:pPr>
        <w:jc w:val="center"/>
      </w:pPr>
      <w:r>
        <w:t>October 13, 2020</w:t>
      </w:r>
    </w:p>
    <w:p w:rsidR="0000770A" w:rsidRDefault="0000770A" w:rsidP="0000770A">
      <w:pPr>
        <w:jc w:val="center"/>
      </w:pPr>
    </w:p>
    <w:p w:rsidR="0000770A" w:rsidRDefault="0000770A" w:rsidP="0000770A">
      <w:pPr>
        <w:jc w:val="both"/>
      </w:pPr>
      <w:r>
        <w:t xml:space="preserve">Present:  DuWayne Sonnenberg, Wes Kellogg, Debi Moltzan, Terry Hockett, Jeff Stabnow, Rod Boyer, Donald Miller, Michael &amp; Diane Vosika, Jack Dretsch and Kathy Glawe.  </w:t>
      </w:r>
    </w:p>
    <w:p w:rsidR="0000770A" w:rsidRDefault="0000770A" w:rsidP="0000770A">
      <w:pPr>
        <w:jc w:val="both"/>
      </w:pPr>
    </w:p>
    <w:p w:rsidR="0000770A" w:rsidRDefault="0000770A" w:rsidP="0000770A">
      <w:pPr>
        <w:jc w:val="both"/>
      </w:pPr>
      <w:r>
        <w:t xml:space="preserve">The meeting was called to order at 7:00 p.m.  The agenda was considered and no changes made.  </w:t>
      </w:r>
    </w:p>
    <w:p w:rsidR="0000770A" w:rsidRDefault="0000770A" w:rsidP="0000770A">
      <w:pPr>
        <w:jc w:val="both"/>
      </w:pPr>
    </w:p>
    <w:p w:rsidR="0000770A" w:rsidRDefault="0000770A" w:rsidP="0000770A">
      <w:pPr>
        <w:jc w:val="both"/>
      </w:pPr>
      <w:r>
        <w:t xml:space="preserve">Kellogg made a motion to approve the Minutes with corrections of typing errors.  D Sonnenberg second.  All in favor. Motion carried. </w:t>
      </w:r>
    </w:p>
    <w:p w:rsidR="0000770A" w:rsidRDefault="0000770A" w:rsidP="0000770A">
      <w:pPr>
        <w:jc w:val="both"/>
      </w:pPr>
    </w:p>
    <w:p w:rsidR="0000770A" w:rsidRDefault="0000770A" w:rsidP="0000770A">
      <w:pPr>
        <w:jc w:val="both"/>
      </w:pPr>
      <w:r>
        <w:t xml:space="preserve">Kellogg made a motion to approve the Treasurer’s report as presented.  Hockett second.  All in favor. Motion carried. </w:t>
      </w:r>
    </w:p>
    <w:p w:rsidR="0000770A" w:rsidRDefault="0000770A" w:rsidP="0000770A">
      <w:pPr>
        <w:jc w:val="both"/>
      </w:pPr>
    </w:p>
    <w:tbl>
      <w:tblPr>
        <w:tblW w:w="9580" w:type="dxa"/>
        <w:tblInd w:w="94" w:type="dxa"/>
        <w:tblLook w:val="04A0"/>
      </w:tblPr>
      <w:tblGrid>
        <w:gridCol w:w="222"/>
        <w:gridCol w:w="580"/>
        <w:gridCol w:w="578"/>
        <w:gridCol w:w="538"/>
        <w:gridCol w:w="345"/>
        <w:gridCol w:w="345"/>
        <w:gridCol w:w="345"/>
        <w:gridCol w:w="359"/>
        <w:gridCol w:w="358"/>
        <w:gridCol w:w="357"/>
        <w:gridCol w:w="495"/>
        <w:gridCol w:w="222"/>
        <w:gridCol w:w="620"/>
        <w:gridCol w:w="240"/>
        <w:gridCol w:w="720"/>
        <w:gridCol w:w="222"/>
        <w:gridCol w:w="1160"/>
        <w:gridCol w:w="400"/>
        <w:gridCol w:w="222"/>
        <w:gridCol w:w="360"/>
        <w:gridCol w:w="360"/>
        <w:gridCol w:w="840"/>
        <w:gridCol w:w="222"/>
      </w:tblGrid>
      <w:tr w:rsidR="0000770A" w:rsidRPr="0000770A" w:rsidTr="0000770A">
        <w:trPr>
          <w:trHeight w:val="270"/>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696" w:type="dxa"/>
            <w:gridSpan w:val="3"/>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b/>
                <w:bCs/>
                <w:color w:val="000000"/>
                <w:sz w:val="18"/>
                <w:szCs w:val="18"/>
              </w:rPr>
            </w:pPr>
            <w:r w:rsidRPr="0000770A">
              <w:rPr>
                <w:rFonts w:ascii="Calibri" w:eastAsia="Times New Roman" w:hAnsi="Calibri" w:cs="Calibri"/>
                <w:b/>
                <w:bCs/>
                <w:color w:val="000000"/>
                <w:sz w:val="18"/>
                <w:szCs w:val="18"/>
              </w:rPr>
              <w:t xml:space="preserve">For the Period : </w:t>
            </w:r>
          </w:p>
        </w:tc>
        <w:tc>
          <w:tcPr>
            <w:tcW w:w="2109" w:type="dxa"/>
            <w:gridSpan w:val="6"/>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b/>
                <w:bCs/>
                <w:color w:val="000000"/>
                <w:sz w:val="18"/>
                <w:szCs w:val="18"/>
              </w:rPr>
            </w:pPr>
            <w:r w:rsidRPr="0000770A">
              <w:rPr>
                <w:rFonts w:ascii="Calibri" w:eastAsia="Times New Roman" w:hAnsi="Calibri" w:cs="Calibri"/>
                <w:b/>
                <w:bCs/>
                <w:color w:val="000000"/>
                <w:sz w:val="18"/>
                <w:szCs w:val="18"/>
              </w:rPr>
              <w:t>9/1/2020 To 9/30/2020</w:t>
            </w:r>
          </w:p>
        </w:tc>
        <w:tc>
          <w:tcPr>
            <w:tcW w:w="49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r>
      <w:tr w:rsidR="0000770A" w:rsidRPr="0000770A" w:rsidTr="0000770A">
        <w:trPr>
          <w:trHeight w:val="120"/>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57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5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49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r>
      <w:tr w:rsidR="0000770A" w:rsidRPr="0000770A" w:rsidTr="0000770A">
        <w:trPr>
          <w:trHeight w:val="270"/>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57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5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49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r>
      <w:tr w:rsidR="0000770A" w:rsidRPr="0000770A" w:rsidTr="0000770A">
        <w:trPr>
          <w:trHeight w:val="240"/>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041" w:type="dxa"/>
            <w:gridSpan w:val="4"/>
            <w:vMerge w:val="restart"/>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b/>
                <w:bCs/>
                <w:color w:val="000000"/>
                <w:sz w:val="18"/>
                <w:szCs w:val="18"/>
                <w:u w:val="single"/>
              </w:rPr>
            </w:pPr>
            <w:r w:rsidRPr="0000770A">
              <w:rPr>
                <w:rFonts w:ascii="Calibri" w:eastAsia="Times New Roman" w:hAnsi="Calibri" w:cs="Calibri"/>
                <w:b/>
                <w:bCs/>
                <w:color w:val="000000"/>
                <w:sz w:val="18"/>
                <w:szCs w:val="18"/>
                <w:u w:val="single"/>
              </w:rPr>
              <w:t>Name of Fund</w:t>
            </w: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69" w:type="dxa"/>
            <w:gridSpan w:val="4"/>
            <w:vMerge w:val="restart"/>
            <w:tcBorders>
              <w:top w:val="nil"/>
              <w:left w:val="nil"/>
              <w:bottom w:val="nil"/>
              <w:right w:val="nil"/>
            </w:tcBorders>
            <w:shd w:val="clear" w:color="auto" w:fill="auto"/>
            <w:hideMark/>
          </w:tcPr>
          <w:p w:rsidR="0000770A" w:rsidRPr="0000770A" w:rsidRDefault="0000770A" w:rsidP="0000770A">
            <w:pPr>
              <w:jc w:val="right"/>
              <w:rPr>
                <w:rFonts w:ascii="Calibri" w:eastAsia="Times New Roman" w:hAnsi="Calibri" w:cs="Calibri"/>
                <w:b/>
                <w:bCs/>
                <w:color w:val="000000"/>
                <w:sz w:val="18"/>
                <w:szCs w:val="18"/>
                <w:u w:val="single"/>
              </w:rPr>
            </w:pPr>
            <w:r w:rsidRPr="0000770A">
              <w:rPr>
                <w:rFonts w:ascii="Calibri" w:eastAsia="Times New Roman" w:hAnsi="Calibri" w:cs="Calibri"/>
                <w:b/>
                <w:bCs/>
                <w:color w:val="000000"/>
                <w:sz w:val="18"/>
                <w:szCs w:val="18"/>
                <w:u w:val="single"/>
              </w:rPr>
              <w:t xml:space="preserve">Beginning </w:t>
            </w:r>
            <w:r w:rsidRPr="0000770A">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00770A" w:rsidRPr="0000770A" w:rsidRDefault="0000770A" w:rsidP="0000770A">
            <w:pPr>
              <w:jc w:val="right"/>
              <w:rPr>
                <w:rFonts w:ascii="Calibri" w:eastAsia="Times New Roman" w:hAnsi="Calibri" w:cs="Calibri"/>
                <w:b/>
                <w:bCs/>
                <w:color w:val="000000"/>
                <w:sz w:val="18"/>
                <w:szCs w:val="18"/>
                <w:u w:val="single"/>
              </w:rPr>
            </w:pPr>
            <w:r w:rsidRPr="0000770A">
              <w:rPr>
                <w:rFonts w:ascii="Calibri" w:eastAsia="Times New Roman" w:hAnsi="Calibri" w:cs="Calibri"/>
                <w:b/>
                <w:bCs/>
                <w:color w:val="000000"/>
                <w:sz w:val="18"/>
                <w:szCs w:val="18"/>
                <w:u w:val="single"/>
              </w:rPr>
              <w:t xml:space="preserve">Total </w:t>
            </w:r>
            <w:r w:rsidRPr="0000770A">
              <w:rPr>
                <w:rFonts w:ascii="Calibri" w:eastAsia="Times New Roman" w:hAnsi="Calibri" w:cs="Calibri"/>
                <w:b/>
                <w:bCs/>
                <w:color w:val="000000"/>
                <w:sz w:val="18"/>
                <w:szCs w:val="18"/>
                <w:u w:val="single"/>
              </w:rPr>
              <w:br/>
              <w:t>Receipts</w:t>
            </w: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00770A" w:rsidRPr="0000770A" w:rsidRDefault="0000770A" w:rsidP="0000770A">
            <w:pPr>
              <w:jc w:val="right"/>
              <w:rPr>
                <w:rFonts w:ascii="Calibri" w:eastAsia="Times New Roman" w:hAnsi="Calibri" w:cs="Calibri"/>
                <w:b/>
                <w:bCs/>
                <w:color w:val="000000"/>
                <w:sz w:val="18"/>
                <w:szCs w:val="18"/>
                <w:u w:val="single"/>
              </w:rPr>
            </w:pPr>
            <w:r w:rsidRPr="0000770A">
              <w:rPr>
                <w:rFonts w:ascii="Calibri" w:eastAsia="Times New Roman" w:hAnsi="Calibri" w:cs="Calibri"/>
                <w:b/>
                <w:bCs/>
                <w:color w:val="000000"/>
                <w:sz w:val="18"/>
                <w:szCs w:val="18"/>
                <w:u w:val="single"/>
              </w:rPr>
              <w:t>Total</w:t>
            </w:r>
            <w:r w:rsidRPr="0000770A">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00770A" w:rsidRPr="0000770A" w:rsidRDefault="0000770A" w:rsidP="0000770A">
            <w:pPr>
              <w:jc w:val="right"/>
              <w:rPr>
                <w:rFonts w:ascii="Calibri" w:eastAsia="Times New Roman" w:hAnsi="Calibri" w:cs="Calibri"/>
                <w:b/>
                <w:bCs/>
                <w:color w:val="000000"/>
                <w:sz w:val="18"/>
                <w:szCs w:val="18"/>
                <w:u w:val="single"/>
              </w:rPr>
            </w:pPr>
            <w:r w:rsidRPr="0000770A">
              <w:rPr>
                <w:rFonts w:ascii="Calibri" w:eastAsia="Times New Roman" w:hAnsi="Calibri" w:cs="Calibri"/>
                <w:b/>
                <w:bCs/>
                <w:color w:val="000000"/>
                <w:sz w:val="18"/>
                <w:szCs w:val="18"/>
                <w:u w:val="single"/>
              </w:rPr>
              <w:t>Ending</w:t>
            </w:r>
            <w:r w:rsidRPr="0000770A">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r>
      <w:tr w:rsidR="0000770A" w:rsidRPr="0000770A" w:rsidTr="0000770A">
        <w:trPr>
          <w:trHeight w:val="300"/>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041" w:type="dxa"/>
            <w:gridSpan w:val="4"/>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18"/>
                <w:szCs w:val="18"/>
                <w:u w:val="single"/>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69" w:type="dxa"/>
            <w:gridSpan w:val="4"/>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r>
      <w:tr w:rsidR="0000770A" w:rsidRPr="0000770A" w:rsidTr="0000770A">
        <w:trPr>
          <w:trHeight w:val="31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731" w:type="dxa"/>
            <w:gridSpan w:val="6"/>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color w:val="000000"/>
                <w:sz w:val="20"/>
                <w:szCs w:val="20"/>
              </w:rPr>
            </w:pPr>
            <w:r w:rsidRPr="0000770A">
              <w:rPr>
                <w:rFonts w:ascii="Calibri" w:eastAsia="Times New Roman" w:hAnsi="Calibri" w:cs="Calibri"/>
                <w:color w:val="000000"/>
                <w:sz w:val="20"/>
                <w:szCs w:val="20"/>
              </w:rPr>
              <w:t>General Fund</w:t>
            </w:r>
          </w:p>
        </w:tc>
        <w:tc>
          <w:tcPr>
            <w:tcW w:w="1569"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$187,900.07 </w:t>
            </w: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$20,339.63 </w:t>
            </w:r>
          </w:p>
        </w:tc>
        <w:tc>
          <w:tcPr>
            <w:tcW w:w="1680" w:type="dxa"/>
            <w:gridSpan w:val="3"/>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$6,035.13 </w:t>
            </w:r>
          </w:p>
        </w:tc>
        <w:tc>
          <w:tcPr>
            <w:tcW w:w="168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$202,204.57 </w:t>
            </w:r>
          </w:p>
        </w:tc>
      </w:tr>
      <w:tr w:rsidR="0000770A" w:rsidRPr="0000770A" w:rsidTr="0000770A">
        <w:trPr>
          <w:trHeight w:val="31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731" w:type="dxa"/>
            <w:gridSpan w:val="6"/>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color w:val="000000"/>
                <w:sz w:val="20"/>
                <w:szCs w:val="20"/>
              </w:rPr>
            </w:pPr>
            <w:r w:rsidRPr="0000770A">
              <w:rPr>
                <w:rFonts w:ascii="Calibri" w:eastAsia="Times New Roman" w:hAnsi="Calibri" w:cs="Calibri"/>
                <w:color w:val="000000"/>
                <w:sz w:val="20"/>
                <w:szCs w:val="20"/>
              </w:rPr>
              <w:t>Road and Bridge</w:t>
            </w:r>
          </w:p>
        </w:tc>
        <w:tc>
          <w:tcPr>
            <w:tcW w:w="1569"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$163,706.60 </w:t>
            </w: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$100.00 </w:t>
            </w:r>
          </w:p>
        </w:tc>
        <w:tc>
          <w:tcPr>
            <w:tcW w:w="1680" w:type="dxa"/>
            <w:gridSpan w:val="3"/>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$5,735.00 </w:t>
            </w:r>
          </w:p>
        </w:tc>
        <w:tc>
          <w:tcPr>
            <w:tcW w:w="168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$158,071.60 </w:t>
            </w:r>
          </w:p>
        </w:tc>
      </w:tr>
      <w:tr w:rsidR="0000770A" w:rsidRPr="0000770A" w:rsidTr="0000770A">
        <w:trPr>
          <w:trHeight w:val="31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731" w:type="dxa"/>
            <w:gridSpan w:val="6"/>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color w:val="000000"/>
                <w:sz w:val="20"/>
                <w:szCs w:val="20"/>
              </w:rPr>
            </w:pPr>
            <w:r w:rsidRPr="0000770A">
              <w:rPr>
                <w:rFonts w:ascii="Calibri" w:eastAsia="Times New Roman" w:hAnsi="Calibri" w:cs="Calibri"/>
                <w:color w:val="000000"/>
                <w:sz w:val="20"/>
                <w:szCs w:val="20"/>
              </w:rPr>
              <w:t>Fire Fund</w:t>
            </w:r>
          </w:p>
        </w:tc>
        <w:tc>
          <w:tcPr>
            <w:tcW w:w="1569"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$112,452.08 </w:t>
            </w: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$1,125.00 </w:t>
            </w:r>
          </w:p>
        </w:tc>
        <w:tc>
          <w:tcPr>
            <w:tcW w:w="168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$111,327.08 </w:t>
            </w:r>
          </w:p>
        </w:tc>
      </w:tr>
      <w:tr w:rsidR="0000770A" w:rsidRPr="0000770A" w:rsidTr="0000770A">
        <w:trPr>
          <w:trHeight w:val="31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731" w:type="dxa"/>
            <w:gridSpan w:val="6"/>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color w:val="000000"/>
                <w:sz w:val="20"/>
                <w:szCs w:val="20"/>
              </w:rPr>
            </w:pPr>
            <w:r w:rsidRPr="0000770A">
              <w:rPr>
                <w:rFonts w:ascii="Calibri" w:eastAsia="Times New Roman" w:hAnsi="Calibri" w:cs="Calibri"/>
                <w:color w:val="000000"/>
                <w:sz w:val="20"/>
                <w:szCs w:val="20"/>
              </w:rPr>
              <w:t>General Debt Service (Identify)</w:t>
            </w:r>
          </w:p>
        </w:tc>
        <w:tc>
          <w:tcPr>
            <w:tcW w:w="1569"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r>
      <w:tr w:rsidR="0000770A" w:rsidRPr="0000770A" w:rsidTr="0000770A">
        <w:trPr>
          <w:trHeight w:val="31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731" w:type="dxa"/>
            <w:gridSpan w:val="6"/>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color w:val="000000"/>
                <w:sz w:val="20"/>
                <w:szCs w:val="20"/>
              </w:rPr>
            </w:pPr>
            <w:r w:rsidRPr="0000770A">
              <w:rPr>
                <w:rFonts w:ascii="Calibri" w:eastAsia="Times New Roman" w:hAnsi="Calibri" w:cs="Calibri"/>
                <w:color w:val="000000"/>
                <w:sz w:val="20"/>
                <w:szCs w:val="20"/>
              </w:rPr>
              <w:t>Town Hall Building</w:t>
            </w:r>
          </w:p>
        </w:tc>
        <w:tc>
          <w:tcPr>
            <w:tcW w:w="1569"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$319.28 </w:t>
            </w:r>
          </w:p>
        </w:tc>
      </w:tr>
      <w:tr w:rsidR="0000770A" w:rsidRPr="0000770A" w:rsidTr="0000770A">
        <w:trPr>
          <w:trHeight w:val="31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731" w:type="dxa"/>
            <w:gridSpan w:val="6"/>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color w:val="000000"/>
                <w:sz w:val="20"/>
                <w:szCs w:val="20"/>
              </w:rPr>
            </w:pPr>
            <w:r w:rsidRPr="0000770A">
              <w:rPr>
                <w:rFonts w:ascii="Calibri" w:eastAsia="Times New Roman" w:hAnsi="Calibri" w:cs="Calibri"/>
                <w:color w:val="000000"/>
                <w:sz w:val="20"/>
                <w:szCs w:val="20"/>
              </w:rPr>
              <w:t>Town Hall Indebtness</w:t>
            </w:r>
          </w:p>
        </w:tc>
        <w:tc>
          <w:tcPr>
            <w:tcW w:w="1569"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$9,300.81 </w:t>
            </w: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$9,300.81 </w:t>
            </w:r>
          </w:p>
        </w:tc>
      </w:tr>
      <w:tr w:rsidR="0000770A" w:rsidRPr="0000770A" w:rsidTr="0000770A">
        <w:trPr>
          <w:trHeight w:val="31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731" w:type="dxa"/>
            <w:gridSpan w:val="6"/>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color w:val="000000"/>
                <w:sz w:val="20"/>
                <w:szCs w:val="20"/>
              </w:rPr>
            </w:pPr>
            <w:r w:rsidRPr="0000770A">
              <w:rPr>
                <w:rFonts w:ascii="Calibri" w:eastAsia="Times New Roman" w:hAnsi="Calibri" w:cs="Calibri"/>
                <w:color w:val="000000"/>
                <w:sz w:val="20"/>
                <w:szCs w:val="20"/>
              </w:rPr>
              <w:t>Camp Cherith</w:t>
            </w:r>
          </w:p>
        </w:tc>
        <w:tc>
          <w:tcPr>
            <w:tcW w:w="1569"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color w:val="000000"/>
                <w:sz w:val="20"/>
                <w:szCs w:val="20"/>
              </w:rPr>
            </w:pPr>
            <w:r w:rsidRPr="0000770A">
              <w:rPr>
                <w:rFonts w:ascii="Calibri" w:eastAsia="Times New Roman" w:hAnsi="Calibri" w:cs="Calibri"/>
                <w:color w:val="000000"/>
                <w:sz w:val="20"/>
                <w:szCs w:val="20"/>
              </w:rPr>
              <w:t xml:space="preserve">$0.00 </w:t>
            </w:r>
          </w:p>
        </w:tc>
      </w:tr>
      <w:tr w:rsidR="0000770A" w:rsidRPr="0000770A" w:rsidTr="0000770A">
        <w:trPr>
          <w:trHeight w:val="13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57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69" w:type="dxa"/>
            <w:gridSpan w:val="4"/>
            <w:vMerge w:val="restart"/>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b/>
                <w:bCs/>
                <w:color w:val="000000"/>
                <w:sz w:val="20"/>
                <w:szCs w:val="20"/>
              </w:rPr>
            </w:pPr>
            <w:r w:rsidRPr="0000770A">
              <w:rPr>
                <w:rFonts w:ascii="Calibri" w:eastAsia="Times New Roman" w:hAnsi="Calibri" w:cs="Calibri"/>
                <w:b/>
                <w:bCs/>
                <w:color w:val="000000"/>
                <w:sz w:val="20"/>
                <w:szCs w:val="20"/>
              </w:rPr>
              <w:t xml:space="preserve">$473,678.84 </w:t>
            </w: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b/>
                <w:bCs/>
                <w:color w:val="000000"/>
                <w:sz w:val="20"/>
                <w:szCs w:val="20"/>
              </w:rPr>
            </w:pPr>
            <w:r w:rsidRPr="0000770A">
              <w:rPr>
                <w:rFonts w:ascii="Calibri" w:eastAsia="Times New Roman" w:hAnsi="Calibri" w:cs="Calibri"/>
                <w:b/>
                <w:bCs/>
                <w:color w:val="000000"/>
                <w:sz w:val="20"/>
                <w:szCs w:val="20"/>
              </w:rPr>
              <w:t xml:space="preserve">$20,439.63 </w:t>
            </w: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b/>
                <w:bCs/>
                <w:color w:val="000000"/>
                <w:sz w:val="20"/>
                <w:szCs w:val="20"/>
              </w:rPr>
            </w:pPr>
            <w:r w:rsidRPr="0000770A">
              <w:rPr>
                <w:rFonts w:ascii="Calibri" w:eastAsia="Times New Roman" w:hAnsi="Calibri" w:cs="Calibri"/>
                <w:b/>
                <w:bCs/>
                <w:color w:val="000000"/>
                <w:sz w:val="20"/>
                <w:szCs w:val="20"/>
              </w:rPr>
              <w:t xml:space="preserve">$12,895.13 </w:t>
            </w:r>
          </w:p>
        </w:tc>
        <w:tc>
          <w:tcPr>
            <w:tcW w:w="1680" w:type="dxa"/>
            <w:gridSpan w:val="4"/>
            <w:vMerge w:val="restart"/>
            <w:tcBorders>
              <w:top w:val="nil"/>
              <w:left w:val="nil"/>
              <w:bottom w:val="nil"/>
              <w:right w:val="nil"/>
            </w:tcBorders>
            <w:shd w:val="clear" w:color="auto" w:fill="auto"/>
            <w:noWrap/>
            <w:hideMark/>
          </w:tcPr>
          <w:p w:rsidR="0000770A" w:rsidRPr="0000770A" w:rsidRDefault="0000770A" w:rsidP="0000770A">
            <w:pPr>
              <w:jc w:val="right"/>
              <w:rPr>
                <w:rFonts w:ascii="Calibri" w:eastAsia="Times New Roman" w:hAnsi="Calibri" w:cs="Calibri"/>
                <w:b/>
                <w:bCs/>
                <w:color w:val="000000"/>
                <w:sz w:val="20"/>
                <w:szCs w:val="20"/>
              </w:rPr>
            </w:pPr>
            <w:r w:rsidRPr="0000770A">
              <w:rPr>
                <w:rFonts w:ascii="Calibri" w:eastAsia="Times New Roman" w:hAnsi="Calibri" w:cs="Calibri"/>
                <w:b/>
                <w:bCs/>
                <w:color w:val="000000"/>
                <w:sz w:val="20"/>
                <w:szCs w:val="20"/>
              </w:rPr>
              <w:t xml:space="preserve">$481,223.34 </w:t>
            </w:r>
          </w:p>
        </w:tc>
      </w:tr>
      <w:tr w:rsidR="0000770A" w:rsidRPr="0000770A" w:rsidTr="0000770A">
        <w:trPr>
          <w:trHeight w:val="13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158" w:type="dxa"/>
            <w:gridSpan w:val="2"/>
            <w:vMerge w:val="restart"/>
            <w:tcBorders>
              <w:top w:val="nil"/>
              <w:left w:val="nil"/>
              <w:bottom w:val="nil"/>
              <w:right w:val="nil"/>
            </w:tcBorders>
            <w:shd w:val="clear" w:color="auto" w:fill="auto"/>
            <w:hideMark/>
          </w:tcPr>
          <w:p w:rsidR="0000770A" w:rsidRPr="0000770A" w:rsidRDefault="0000770A" w:rsidP="0000770A">
            <w:pPr>
              <w:rPr>
                <w:rFonts w:ascii="Calibri" w:eastAsia="Times New Roman" w:hAnsi="Calibri" w:cs="Calibri"/>
                <w:b/>
                <w:bCs/>
                <w:color w:val="000000"/>
                <w:sz w:val="20"/>
                <w:szCs w:val="20"/>
              </w:rPr>
            </w:pPr>
            <w:r w:rsidRPr="0000770A">
              <w:rPr>
                <w:rFonts w:ascii="Calibri" w:eastAsia="Times New Roman" w:hAnsi="Calibri" w:cs="Calibri"/>
                <w:b/>
                <w:bCs/>
                <w:color w:val="000000"/>
                <w:sz w:val="20"/>
                <w:szCs w:val="20"/>
              </w:rPr>
              <w:t xml:space="preserve">Total </w:t>
            </w:r>
          </w:p>
        </w:tc>
        <w:tc>
          <w:tcPr>
            <w:tcW w:w="53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69" w:type="dxa"/>
            <w:gridSpan w:val="4"/>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20"/>
                <w:szCs w:val="20"/>
              </w:rPr>
            </w:pPr>
          </w:p>
        </w:tc>
      </w:tr>
      <w:tr w:rsidR="0000770A" w:rsidRPr="0000770A" w:rsidTr="0000770A">
        <w:trPr>
          <w:trHeight w:val="135"/>
        </w:trPr>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158" w:type="dxa"/>
            <w:gridSpan w:val="2"/>
            <w:vMerge/>
            <w:tcBorders>
              <w:top w:val="nil"/>
              <w:left w:val="nil"/>
              <w:bottom w:val="nil"/>
              <w:right w:val="nil"/>
            </w:tcBorders>
            <w:vAlign w:val="center"/>
            <w:hideMark/>
          </w:tcPr>
          <w:p w:rsidR="0000770A" w:rsidRPr="0000770A" w:rsidRDefault="0000770A" w:rsidP="0000770A">
            <w:pPr>
              <w:rPr>
                <w:rFonts w:ascii="Calibri" w:eastAsia="Times New Roman" w:hAnsi="Calibri" w:cs="Calibri"/>
                <w:b/>
                <w:bCs/>
                <w:color w:val="000000"/>
                <w:sz w:val="20"/>
                <w:szCs w:val="20"/>
              </w:rPr>
            </w:pPr>
          </w:p>
        </w:tc>
        <w:tc>
          <w:tcPr>
            <w:tcW w:w="53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4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59"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58"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57"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495"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0770A" w:rsidRPr="0000770A" w:rsidRDefault="0000770A" w:rsidP="0000770A">
            <w:pPr>
              <w:rPr>
                <w:rFonts w:ascii="Arial" w:eastAsia="Times New Roman" w:hAnsi="Arial" w:cs="Arial"/>
                <w:color w:val="000000"/>
                <w:sz w:val="20"/>
                <w:szCs w:val="20"/>
              </w:rPr>
            </w:pPr>
          </w:p>
        </w:tc>
      </w:tr>
    </w:tbl>
    <w:p w:rsidR="0000770A" w:rsidRDefault="0000770A" w:rsidP="0000770A">
      <w:pPr>
        <w:jc w:val="both"/>
      </w:pPr>
    </w:p>
    <w:p w:rsidR="0000770A" w:rsidRDefault="0000770A" w:rsidP="0000770A">
      <w:pPr>
        <w:jc w:val="both"/>
      </w:pPr>
    </w:p>
    <w:p w:rsidR="0000770A" w:rsidRDefault="0000770A" w:rsidP="0000770A">
      <w:pPr>
        <w:jc w:val="both"/>
      </w:pPr>
      <w:r>
        <w:t xml:space="preserve">Kellogg made a motion to approve the disbursements as presented.  </w:t>
      </w:r>
      <w:r w:rsidR="00227EF3">
        <w:t xml:space="preserve">D Sonnenberg second.  All in favor. Motion carried. Kellogg also made a motion to pay the bill for radios for the fire department out of the CARES funding, once the final bill is received, a check is to be cut for that and clerk is to mail, once received.  D Sonnenberg second.  All in favor. Motion carried. </w:t>
      </w:r>
    </w:p>
    <w:p w:rsidR="00227EF3" w:rsidRDefault="00227EF3" w:rsidP="0000770A">
      <w:pPr>
        <w:jc w:val="both"/>
      </w:pPr>
    </w:p>
    <w:p w:rsidR="00227EF3" w:rsidRDefault="00227EF3" w:rsidP="0000770A">
      <w:pPr>
        <w:jc w:val="both"/>
      </w:pPr>
      <w:r>
        <w:t>Jack Dretsch addressed the Board to see if a barrier could be built along West Wymer Lake Road on the Graham Lake side.  Dretsch stated that in the winter time, vehicles try to drive off the road and onto the lake, causing road hazards.  Consensus of the Board is that they would take a look at what could be done, once that portion of the road has been improved, which is to take place once the DNR permit it obtained.</w:t>
      </w:r>
    </w:p>
    <w:p w:rsidR="00227EF3" w:rsidRDefault="00227EF3" w:rsidP="0000770A">
      <w:pPr>
        <w:jc w:val="both"/>
      </w:pPr>
    </w:p>
    <w:p w:rsidR="00227EF3" w:rsidRDefault="00227EF3" w:rsidP="0000770A">
      <w:pPr>
        <w:jc w:val="both"/>
      </w:pPr>
      <w:r>
        <w:t>Miller and the Vosikas addressed the Board about getting gravel on the minimum maintenance end of 345</w:t>
      </w:r>
      <w:r w:rsidRPr="00227EF3">
        <w:rPr>
          <w:vertAlign w:val="superscript"/>
        </w:rPr>
        <w:t>th</w:t>
      </w:r>
      <w:r>
        <w:t xml:space="preserve"> Ave.  Discussion was held on the status of the road, what minimum maintenance means and how much work can/should be done to a minimum maintenance road.  Consensus was that the Board would meet with the owners on 10/14/2020 at 8 am.  </w:t>
      </w:r>
    </w:p>
    <w:p w:rsidR="00227EF3" w:rsidRDefault="00227EF3" w:rsidP="0000770A">
      <w:pPr>
        <w:jc w:val="both"/>
      </w:pPr>
    </w:p>
    <w:p w:rsidR="00227EF3" w:rsidRDefault="00227EF3" w:rsidP="0000770A">
      <w:pPr>
        <w:jc w:val="both"/>
      </w:pPr>
      <w:r>
        <w:lastRenderedPageBreak/>
        <w:t xml:space="preserve">Stabnow gave an update on the status of the DNR permit for the work to be done around the bridge on West Wymer Lake Road.  Stabnow also looked at Good Oak Loop and Good Oak Trail and gave suggestions on what could be done to improve the road.  The Board will look into this deeper. </w:t>
      </w:r>
    </w:p>
    <w:p w:rsidR="00227EF3" w:rsidRDefault="00227EF3" w:rsidP="0000770A">
      <w:pPr>
        <w:jc w:val="both"/>
      </w:pPr>
    </w:p>
    <w:p w:rsidR="00227EF3" w:rsidRDefault="00227EF3" w:rsidP="0000770A">
      <w:pPr>
        <w:jc w:val="both"/>
      </w:pPr>
      <w:r>
        <w:t xml:space="preserve">A complaint had been received from Jim Dissmore about cattail bogs clogging the culvert in the river near his place.  The Board will have the maintenance contractor look at this on 10/14/2020 to see what could be done.  </w:t>
      </w:r>
    </w:p>
    <w:p w:rsidR="00227EF3" w:rsidRDefault="00227EF3" w:rsidP="0000770A">
      <w:pPr>
        <w:jc w:val="both"/>
      </w:pPr>
    </w:p>
    <w:p w:rsidR="00227EF3" w:rsidRDefault="00227EF3" w:rsidP="0000770A">
      <w:pPr>
        <w:jc w:val="both"/>
      </w:pPr>
      <w:r>
        <w:t xml:space="preserve">Kellogg made a motion to continue the meeting to 10/14/2020 at 8 am.  D Sonnenberg second.  All in favor.  Meeting recessed. </w:t>
      </w:r>
    </w:p>
    <w:p w:rsidR="00227EF3" w:rsidRDefault="00227EF3" w:rsidP="0000770A">
      <w:pPr>
        <w:jc w:val="both"/>
      </w:pPr>
    </w:p>
    <w:p w:rsidR="00227EF3" w:rsidRDefault="00227EF3" w:rsidP="0000770A">
      <w:pPr>
        <w:jc w:val="both"/>
      </w:pPr>
      <w:r>
        <w:t xml:space="preserve">10/14/2020 at 8 am, the meeting resumed with the supervisors meeting with Miller and the Vosika’s.  After reviewing the condition of the road, D Sonnenberg made a motion to approve a load of gravel to be put on the minimum maintenance end of the road.  Kellogg second.  All in favor. Motion carried.  </w:t>
      </w:r>
    </w:p>
    <w:p w:rsidR="00227EF3" w:rsidRDefault="00227EF3" w:rsidP="0000770A">
      <w:pPr>
        <w:jc w:val="both"/>
      </w:pPr>
    </w:p>
    <w:p w:rsidR="00227EF3" w:rsidRDefault="001B241A" w:rsidP="0000770A">
      <w:pPr>
        <w:jc w:val="both"/>
      </w:pPr>
      <w:r>
        <w:t xml:space="preserve">One item that was also missed on the agenda was the salt/sand agreement with the County.  W made a motion to approve buying the salt/sand from the County again this year.  Hockett second.  All in favor. Motion carried. </w:t>
      </w:r>
    </w:p>
    <w:p w:rsidR="001B241A" w:rsidRDefault="001B241A" w:rsidP="0000770A">
      <w:pPr>
        <w:jc w:val="both"/>
      </w:pPr>
    </w:p>
    <w:p w:rsidR="001B241A" w:rsidRDefault="001B241A" w:rsidP="0000770A">
      <w:pPr>
        <w:jc w:val="both"/>
      </w:pPr>
      <w:r>
        <w:t>Since there was no further business to come before the Board, Hockett adjourned the meeting at 8:40 am.</w:t>
      </w:r>
    </w:p>
    <w:p w:rsidR="001B241A" w:rsidRDefault="001B241A" w:rsidP="0000770A">
      <w:pPr>
        <w:jc w:val="both"/>
      </w:pPr>
    </w:p>
    <w:p w:rsidR="001B241A" w:rsidRDefault="001B241A" w:rsidP="0000770A">
      <w:pPr>
        <w:jc w:val="both"/>
      </w:pPr>
      <w:r>
        <w:t xml:space="preserve">Respectfully submitted, </w:t>
      </w:r>
    </w:p>
    <w:p w:rsidR="001B241A" w:rsidRDefault="001B241A" w:rsidP="0000770A">
      <w:pPr>
        <w:jc w:val="both"/>
      </w:pPr>
    </w:p>
    <w:p w:rsidR="001B241A" w:rsidRDefault="001B241A" w:rsidP="0000770A">
      <w:pPr>
        <w:jc w:val="both"/>
      </w:pPr>
      <w:r>
        <w:t xml:space="preserve">Debi Moltzan, </w:t>
      </w:r>
    </w:p>
    <w:p w:rsidR="001B241A" w:rsidRDefault="001B241A" w:rsidP="0000770A">
      <w:pPr>
        <w:jc w:val="both"/>
      </w:pPr>
      <w:r>
        <w:t>Hobart Clerk</w:t>
      </w:r>
    </w:p>
    <w:sectPr w:rsidR="001B241A"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5DC" w:rsidRDefault="001D75DC" w:rsidP="009247EB">
      <w:r>
        <w:separator/>
      </w:r>
    </w:p>
  </w:endnote>
  <w:endnote w:type="continuationSeparator" w:id="1">
    <w:p w:rsidR="001D75DC" w:rsidRDefault="001D75DC" w:rsidP="00924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5DC" w:rsidRDefault="001D75DC" w:rsidP="009247EB">
      <w:r>
        <w:separator/>
      </w:r>
    </w:p>
  </w:footnote>
  <w:footnote w:type="continuationSeparator" w:id="1">
    <w:p w:rsidR="001D75DC" w:rsidRDefault="001D75DC" w:rsidP="00924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7EB" w:rsidRDefault="007F4CC8">
    <w:pPr>
      <w:pStyle w:val="Header"/>
    </w:pPr>
    <w:r>
      <w:tab/>
    </w:r>
    <w:r>
      <w:tab/>
      <w:t>approved</w:t>
    </w:r>
  </w:p>
  <w:p w:rsidR="009247EB" w:rsidRDefault="009247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0770A"/>
    <w:rsid w:val="0000770A"/>
    <w:rsid w:val="001B241A"/>
    <w:rsid w:val="001D75DC"/>
    <w:rsid w:val="00227EF3"/>
    <w:rsid w:val="003103EC"/>
    <w:rsid w:val="003670FE"/>
    <w:rsid w:val="0037370F"/>
    <w:rsid w:val="006E445E"/>
    <w:rsid w:val="007F4CC8"/>
    <w:rsid w:val="009247EB"/>
    <w:rsid w:val="00A9355D"/>
    <w:rsid w:val="00C81799"/>
    <w:rsid w:val="00F17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7EB"/>
    <w:pPr>
      <w:tabs>
        <w:tab w:val="center" w:pos="4680"/>
        <w:tab w:val="right" w:pos="9360"/>
      </w:tabs>
    </w:pPr>
  </w:style>
  <w:style w:type="character" w:customStyle="1" w:styleId="HeaderChar">
    <w:name w:val="Header Char"/>
    <w:basedOn w:val="DefaultParagraphFont"/>
    <w:link w:val="Header"/>
    <w:uiPriority w:val="99"/>
    <w:rsid w:val="009247EB"/>
  </w:style>
  <w:style w:type="paragraph" w:styleId="Footer">
    <w:name w:val="footer"/>
    <w:basedOn w:val="Normal"/>
    <w:link w:val="FooterChar"/>
    <w:uiPriority w:val="99"/>
    <w:semiHidden/>
    <w:unhideWhenUsed/>
    <w:rsid w:val="009247EB"/>
    <w:pPr>
      <w:tabs>
        <w:tab w:val="center" w:pos="4680"/>
        <w:tab w:val="right" w:pos="9360"/>
      </w:tabs>
    </w:pPr>
  </w:style>
  <w:style w:type="character" w:customStyle="1" w:styleId="FooterChar">
    <w:name w:val="Footer Char"/>
    <w:basedOn w:val="DefaultParagraphFont"/>
    <w:link w:val="Footer"/>
    <w:uiPriority w:val="99"/>
    <w:semiHidden/>
    <w:rsid w:val="009247EB"/>
  </w:style>
  <w:style w:type="paragraph" w:styleId="BalloonText">
    <w:name w:val="Balloon Text"/>
    <w:basedOn w:val="Normal"/>
    <w:link w:val="BalloonTextChar"/>
    <w:uiPriority w:val="99"/>
    <w:semiHidden/>
    <w:unhideWhenUsed/>
    <w:rsid w:val="009247EB"/>
    <w:rPr>
      <w:rFonts w:ascii="Tahoma" w:hAnsi="Tahoma" w:cs="Tahoma"/>
      <w:sz w:val="16"/>
      <w:szCs w:val="16"/>
    </w:rPr>
  </w:style>
  <w:style w:type="character" w:customStyle="1" w:styleId="BalloonTextChar">
    <w:name w:val="Balloon Text Char"/>
    <w:basedOn w:val="DefaultParagraphFont"/>
    <w:link w:val="BalloonText"/>
    <w:uiPriority w:val="99"/>
    <w:semiHidden/>
    <w:rsid w:val="009247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0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dcterms:created xsi:type="dcterms:W3CDTF">2020-10-15T01:07:00Z</dcterms:created>
  <dcterms:modified xsi:type="dcterms:W3CDTF">2020-11-25T12:17:00Z</dcterms:modified>
</cp:coreProperties>
</file>